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4F5" w:rsidRDefault="00A914F5" w:rsidP="00A914F5">
      <w:pPr>
        <w:spacing w:before="100" w:beforeAutospacing="1"/>
        <w:jc w:val="center"/>
        <w:rPr>
          <w:rFonts w:ascii="Calibri" w:eastAsiaTheme="minorEastAsia" w:hAnsi="Calibri" w:cs="Calibri"/>
          <w:b/>
          <w:bCs/>
          <w:noProof/>
          <w:color w:val="000000"/>
          <w:sz w:val="32"/>
          <w:szCs w:val="32"/>
        </w:rPr>
      </w:pPr>
      <w:bookmarkStart w:id="0" w:name="_GoBack"/>
      <w:bookmarkEnd w:id="0"/>
      <w:r>
        <w:rPr>
          <w:rFonts w:ascii="Calibri" w:eastAsiaTheme="minorEastAsia" w:hAnsi="Calibri" w:cs="Calibri"/>
          <w:b/>
          <w:bCs/>
          <w:noProof/>
          <w:color w:val="000000"/>
          <w:sz w:val="32"/>
          <w:szCs w:val="32"/>
        </w:rPr>
        <w:t>Co-op Program Overview</w:t>
      </w:r>
    </w:p>
    <w:p w:rsidR="00A914F5" w:rsidRDefault="00A914F5" w:rsidP="00A914F5">
      <w:pPr>
        <w:spacing w:before="100" w:beforeAutospacing="1"/>
        <w:ind w:firstLine="720"/>
        <w:rPr>
          <w:rFonts w:ascii="Calibri" w:eastAsiaTheme="minorEastAsia" w:hAnsi="Calibri" w:cs="Calibri"/>
          <w:noProof/>
          <w:color w:val="000000"/>
        </w:rPr>
      </w:pPr>
      <w:r>
        <w:rPr>
          <w:rFonts w:ascii="Calibri" w:eastAsiaTheme="minorEastAsia" w:hAnsi="Calibri" w:cs="Calibri"/>
          <w:b/>
          <w:bCs/>
          <w:noProof/>
          <w:color w:val="000000"/>
        </w:rPr>
        <w:t>Co-op Participants</w:t>
      </w:r>
      <w:r>
        <w:rPr>
          <w:rFonts w:ascii="Calibri" w:eastAsiaTheme="minorEastAsia" w:hAnsi="Calibri" w:cs="Calibri"/>
          <w:noProof/>
          <w:color w:val="000000"/>
        </w:rPr>
        <w:t xml:space="preserve"> are Juniors who have a minimum 2.7 GPA from 14 engineering disciplines:  </w:t>
      </w:r>
    </w:p>
    <w:p w:rsidR="00A914F5" w:rsidRDefault="00A914F5" w:rsidP="00A914F5">
      <w:pPr>
        <w:numPr>
          <w:ilvl w:val="0"/>
          <w:numId w:val="1"/>
        </w:num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Biological Engineering*</w:t>
      </w:r>
    </w:p>
    <w:p w:rsidR="00A914F5" w:rsidRDefault="00A914F5" w:rsidP="00A914F5">
      <w:pPr>
        <w:numPr>
          <w:ilvl w:val="0"/>
          <w:numId w:val="1"/>
        </w:num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Biomedical Engineering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Chemical Engineering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Civil Engineering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Computer Science*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 xml:space="preserve">Engineering Physics 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Earth &amp; Atmospheric Sciences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Electrical and Computer Engineering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Environmental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Independent Major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Information Science, Systems, and Technology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Materials Science and Engineering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Mechanical and Aerospace Engineering</w:t>
      </w:r>
    </w:p>
    <w:p w:rsidR="00A914F5" w:rsidRDefault="00A914F5" w:rsidP="00A914F5">
      <w:pPr>
        <w:numPr>
          <w:ilvl w:val="0"/>
          <w:numId w:val="1"/>
        </w:numPr>
        <w:spacing w:before="100" w:beforeAutospacing="1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Operations Research and Engineering  </w:t>
      </w:r>
      <w:r>
        <w:rPr>
          <w:rFonts w:ascii="Calibri" w:eastAsia="Times New Roman" w:hAnsi="Calibri" w:cs="Calibri"/>
          <w:noProof/>
          <w:color w:val="000000"/>
        </w:rPr>
        <w:br/>
      </w:r>
      <w:r>
        <w:rPr>
          <w:rFonts w:ascii="Calibri" w:eastAsia="Times New Roman" w:hAnsi="Calibri" w:cs="Calibri"/>
          <w:i/>
          <w:iCs/>
          <w:noProof/>
          <w:color w:val="000000"/>
        </w:rPr>
        <w:t>*As well as BEE and ISST students from College of Agriculture and Life Sciences and CS Students from the College of Arts and Sciences.</w:t>
      </w:r>
      <w:r>
        <w:rPr>
          <w:rFonts w:ascii="Calibri" w:eastAsia="Times New Roman" w:hAnsi="Calibri" w:cs="Calibri"/>
          <w:i/>
          <w:iCs/>
          <w:noProof/>
          <w:color w:val="000000"/>
        </w:rPr>
        <w:br/>
      </w:r>
      <w:r>
        <w:rPr>
          <w:rFonts w:ascii="Calibri" w:eastAsia="Times New Roman" w:hAnsi="Calibri" w:cs="Calibri"/>
          <w:b/>
          <w:bCs/>
          <w:noProof/>
          <w:color w:val="000000"/>
        </w:rPr>
        <w:br/>
        <w:t>Typical Recruiting Timeline:</w:t>
      </w:r>
    </w:p>
    <w:p w:rsidR="00A914F5" w:rsidRDefault="00A914F5" w:rsidP="00A914F5">
      <w:pPr>
        <w:numPr>
          <w:ilvl w:val="0"/>
          <w:numId w:val="2"/>
        </w:numPr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Interviews mainly in February</w:t>
      </w:r>
    </w:p>
    <w:p w:rsidR="00A914F5" w:rsidRDefault="00A914F5" w:rsidP="00A914F5">
      <w:pPr>
        <w:numPr>
          <w:ilvl w:val="0"/>
          <w:numId w:val="2"/>
        </w:numPr>
        <w:spacing w:before="100" w:beforeAutospacing="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Students interview as Sophomores on-campus or via telephone or video</w:t>
      </w:r>
    </w:p>
    <w:p w:rsidR="00A914F5" w:rsidRDefault="00A914F5" w:rsidP="00A914F5">
      <w:pPr>
        <w:numPr>
          <w:ilvl w:val="0"/>
          <w:numId w:val="2"/>
        </w:numPr>
        <w:spacing w:before="100" w:beforeAutospacing="1"/>
        <w:rPr>
          <w:rFonts w:eastAsia="Times New Roman"/>
          <w:noProof/>
          <w:color w:val="000000"/>
        </w:rPr>
      </w:pPr>
      <w:r>
        <w:rPr>
          <w:rFonts w:eastAsia="Times New Roman"/>
          <w:noProof/>
          <w:color w:val="000000"/>
        </w:rPr>
        <w:t>Offers extended through Co-op Office in March</w:t>
      </w:r>
    </w:p>
    <w:p w:rsidR="00A914F5" w:rsidRDefault="00A914F5" w:rsidP="00A914F5">
      <w:pPr>
        <w:spacing w:before="100" w:beforeAutospacing="1"/>
        <w:ind w:left="720"/>
        <w:rPr>
          <w:rFonts w:ascii="Calibri" w:eastAsia="Calibri" w:hAnsi="Calibri" w:cs="Calibri"/>
          <w:noProof/>
          <w:color w:val="000000"/>
        </w:rPr>
      </w:pPr>
      <w:r>
        <w:rPr>
          <w:rFonts w:ascii="Calibri" w:eastAsiaTheme="minorEastAsia" w:hAnsi="Calibri" w:cs="Calibri"/>
          <w:b/>
          <w:bCs/>
          <w:noProof/>
          <w:color w:val="000000"/>
        </w:rPr>
        <w:t>Profile of Co-op Participants:</w:t>
      </w:r>
    </w:p>
    <w:p w:rsidR="00A914F5" w:rsidRDefault="00A914F5" w:rsidP="00A914F5">
      <w:pPr>
        <w:numPr>
          <w:ilvl w:val="0"/>
          <w:numId w:val="3"/>
        </w:numPr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Students will have completed equivalent of 5 semesters of coursework and be accepted to a major by the time they begin their first work term</w:t>
      </w:r>
    </w:p>
    <w:p w:rsidR="00A914F5" w:rsidRDefault="00A914F5" w:rsidP="00A914F5">
      <w:pPr>
        <w:numPr>
          <w:ilvl w:val="0"/>
          <w:numId w:val="3"/>
        </w:numPr>
        <w:spacing w:before="100" w:beforeAutospacing="1" w:after="240"/>
        <w:rPr>
          <w:rFonts w:ascii="Calibri" w:eastAsia="Times New Roman" w:hAnsi="Calibri" w:cs="Calibri"/>
          <w:noProof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t>Students are all in upper half of class</w:t>
      </w:r>
    </w:p>
    <w:p w:rsidR="00A914F5" w:rsidRDefault="00A914F5" w:rsidP="00A914F5">
      <w:pPr>
        <w:ind w:left="360" w:firstLine="360"/>
        <w:rPr>
          <w:rFonts w:ascii="Calibri" w:eastAsia="Calibri" w:hAnsi="Calibri" w:cs="Calibri"/>
          <w:b/>
          <w:bCs/>
          <w:noProof/>
          <w:color w:val="000000"/>
        </w:rPr>
      </w:pPr>
      <w:r>
        <w:rPr>
          <w:rFonts w:ascii="Calibri" w:eastAsiaTheme="minorEastAsia" w:hAnsi="Calibri" w:cs="Calibri"/>
          <w:b/>
          <w:bCs/>
          <w:noProof/>
          <w:color w:val="000000"/>
        </w:rPr>
        <w:t>Work Term Options:</w:t>
      </w:r>
    </w:p>
    <w:p w:rsidR="00A914F5" w:rsidRDefault="00A914F5" w:rsidP="00A914F5">
      <w:pPr>
        <w:ind w:left="720"/>
        <w:contextualSpacing/>
        <w:rPr>
          <w:rFonts w:ascii="Calibri" w:eastAsiaTheme="minorEastAsia" w:hAnsi="Calibri" w:cs="Calibri"/>
          <w:noProof/>
          <w:color w:val="222222"/>
        </w:rPr>
      </w:pPr>
      <w:r>
        <w:rPr>
          <w:rFonts w:ascii="Calibri" w:eastAsiaTheme="minorEastAsia" w:hAnsi="Calibri" w:cs="Calibri"/>
          <w:b/>
          <w:bCs/>
          <w:noProof/>
          <w:color w:val="222222"/>
        </w:rPr>
        <w:t>*Semester and Summer</w:t>
      </w:r>
      <w:r>
        <w:rPr>
          <w:rFonts w:ascii="Calibri" w:eastAsiaTheme="minorEastAsia" w:hAnsi="Calibri" w:cs="Calibri"/>
          <w:noProof/>
          <w:color w:val="222222"/>
        </w:rPr>
        <w:t>: some employers post positions with the expectation that students will work a semester and the following summer (ie: Fall 2020, returning Summer 2021).</w:t>
      </w:r>
    </w:p>
    <w:p w:rsidR="00A914F5" w:rsidRDefault="00A914F5" w:rsidP="00A914F5">
      <w:pPr>
        <w:ind w:left="720"/>
        <w:contextualSpacing/>
        <w:rPr>
          <w:rFonts w:ascii="Calibri" w:eastAsiaTheme="minorEastAsia" w:hAnsi="Calibri" w:cs="Calibri"/>
          <w:noProof/>
          <w:color w:val="222222"/>
        </w:rPr>
      </w:pPr>
      <w:r>
        <w:rPr>
          <w:rFonts w:ascii="Calibri" w:eastAsiaTheme="minorEastAsia" w:hAnsi="Calibri" w:cs="Calibri"/>
          <w:b/>
          <w:bCs/>
          <w:noProof/>
          <w:color w:val="222222"/>
        </w:rPr>
        <w:t>*Semester with Summer Optional:</w:t>
      </w:r>
      <w:r>
        <w:rPr>
          <w:rFonts w:ascii="Calibri" w:eastAsiaTheme="minorEastAsia" w:hAnsi="Calibri" w:cs="Calibri"/>
          <w:noProof/>
          <w:color w:val="222222"/>
        </w:rPr>
        <w:t xml:space="preserve"> some employers post positions for just a semester (ie: Fall 2020) with the following summer (Summer 2021) being optional for the employer to invite the students to accept or decline.</w:t>
      </w:r>
    </w:p>
    <w:p w:rsidR="00A914F5" w:rsidRDefault="00A914F5" w:rsidP="00A914F5">
      <w:pPr>
        <w:ind w:left="720"/>
        <w:contextualSpacing/>
        <w:rPr>
          <w:rFonts w:ascii="Calibri" w:eastAsiaTheme="minorEastAsia" w:hAnsi="Calibri" w:cs="Calibri"/>
          <w:noProof/>
          <w:color w:val="222222"/>
        </w:rPr>
      </w:pPr>
      <w:r>
        <w:rPr>
          <w:rFonts w:ascii="Calibri" w:eastAsiaTheme="minorEastAsia" w:hAnsi="Calibri" w:cs="Calibri"/>
          <w:b/>
          <w:bCs/>
          <w:noProof/>
          <w:color w:val="222222"/>
        </w:rPr>
        <w:t>*Continuous 28 Weeks</w:t>
      </w:r>
      <w:r>
        <w:rPr>
          <w:rFonts w:ascii="Calibri" w:eastAsiaTheme="minorEastAsia" w:hAnsi="Calibri" w:cs="Calibri"/>
          <w:noProof/>
          <w:color w:val="222222"/>
        </w:rPr>
        <w:t>: some employers post positions that are a continuous 28 weeks of work (ie: Summer/Fall 2020) or (ie: Spring/Summer 2021).</w:t>
      </w:r>
    </w:p>
    <w:p w:rsidR="00DE3938" w:rsidRDefault="00DE3938"/>
    <w:sectPr w:rsidR="00DE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37C76"/>
    <w:multiLevelType w:val="multilevel"/>
    <w:tmpl w:val="FA44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F2832"/>
    <w:multiLevelType w:val="multilevel"/>
    <w:tmpl w:val="79F6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11279"/>
    <w:multiLevelType w:val="multilevel"/>
    <w:tmpl w:val="C9D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F5"/>
    <w:rsid w:val="00717ADB"/>
    <w:rsid w:val="00A914F5"/>
    <w:rsid w:val="00DE3938"/>
    <w:rsid w:val="00E4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EAC7"/>
  <w15:chartTrackingRefBased/>
  <w15:docId w15:val="{8B74BF26-60AF-44F1-B8BB-FA22A1D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4F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C. Wright</dc:creator>
  <cp:keywords/>
  <dc:description/>
  <cp:lastModifiedBy>Julie C. Wright</cp:lastModifiedBy>
  <cp:revision>2</cp:revision>
  <cp:lastPrinted>2019-10-28T14:26:00Z</cp:lastPrinted>
  <dcterms:created xsi:type="dcterms:W3CDTF">2019-10-17T19:11:00Z</dcterms:created>
  <dcterms:modified xsi:type="dcterms:W3CDTF">2019-10-28T14:27:00Z</dcterms:modified>
</cp:coreProperties>
</file>